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360" w:lineRule="auto"/>
        <w:jc w:val="center"/>
        <w:rPr>
          <w:b w:val="1"/>
          <w:bCs w:val="1"/>
          <w:sz w:val="40"/>
          <w:szCs w:val="40"/>
        </w:rPr>
      </w:pPr>
      <w:r>
        <w:drawing xmlns:a="http://schemas.openxmlformats.org/drawingml/2006/main">
          <wp:inline distT="0" distB="0" distL="0" distR="0">
            <wp:extent cx="2286000" cy="581025"/>
            <wp:effectExtent l="0" t="0" r="0" b="0"/>
            <wp:docPr id="1073741825" name="officeArt object" descr="BCF"/>
            <wp:cNvGraphicFramePr/>
            <a:graphic xmlns:a="http://schemas.openxmlformats.org/drawingml/2006/main">
              <a:graphicData uri="http://schemas.openxmlformats.org/drawingml/2006/picture">
                <pic:pic xmlns:pic="http://schemas.openxmlformats.org/drawingml/2006/picture">
                  <pic:nvPicPr>
                    <pic:cNvPr id="1073741825" name="BCF" descr="BCF"/>
                    <pic:cNvPicPr>
                      <a:picLocks noChangeAspect="1"/>
                    </pic:cNvPicPr>
                  </pic:nvPicPr>
                  <pic:blipFill>
                    <a:blip r:embed="rId4">
                      <a:extLst/>
                    </a:blip>
                    <a:stretch>
                      <a:fillRect/>
                    </a:stretch>
                  </pic:blipFill>
                  <pic:spPr>
                    <a:xfrm>
                      <a:off x="0" y="0"/>
                      <a:ext cx="2286000" cy="581025"/>
                    </a:xfrm>
                    <a:prstGeom prst="rect">
                      <a:avLst/>
                    </a:prstGeom>
                    <a:ln w="12700" cap="flat">
                      <a:noFill/>
                      <a:miter lim="400000"/>
                    </a:ln>
                    <a:effectLst/>
                  </pic:spPr>
                </pic:pic>
              </a:graphicData>
            </a:graphic>
          </wp:inline>
        </w:drawing>
      </w:r>
    </w:p>
    <w:p>
      <w:pPr>
        <w:pStyle w:val="Title"/>
      </w:pPr>
    </w:p>
    <w:p>
      <w:pPr>
        <w:pStyle w:val="Normal.0"/>
        <w:jc w:val="center"/>
        <w:rPr>
          <w:b w:val="1"/>
          <w:bCs w:val="1"/>
        </w:rPr>
      </w:pPr>
      <w:r>
        <w:rPr>
          <w:b w:val="1"/>
          <w:bCs w:val="1"/>
          <w:rtl w:val="0"/>
          <w:lang w:val="en-US"/>
        </w:rPr>
        <w:t>Estudios de temas esenciales #15</w:t>
      </w:r>
    </w:p>
    <w:p>
      <w:pPr>
        <w:pStyle w:val="Normal.0"/>
        <w:jc w:val="center"/>
        <w:rPr>
          <w:b w:val="1"/>
          <w:bCs w:val="1"/>
        </w:rPr>
      </w:pPr>
      <w:r>
        <w:rPr>
          <w:b w:val="1"/>
          <w:bCs w:val="1"/>
          <w:rtl w:val="0"/>
          <w:lang w:val="en-US"/>
        </w:rPr>
        <w:t>¿</w:t>
      </w:r>
      <w:r>
        <w:rPr>
          <w:b w:val="1"/>
          <w:bCs w:val="1"/>
          <w:rtl w:val="0"/>
          <w:lang w:val="en-US"/>
        </w:rPr>
        <w:t>Qu</w:t>
      </w:r>
      <w:r>
        <w:rPr>
          <w:b w:val="1"/>
          <w:bCs w:val="1"/>
          <w:rtl w:val="0"/>
          <w:lang w:val="en-US"/>
        </w:rPr>
        <w:t xml:space="preserve">é </w:t>
      </w:r>
      <w:r>
        <w:rPr>
          <w:b w:val="1"/>
          <w:bCs w:val="1"/>
          <w:rtl w:val="0"/>
          <w:lang w:val="en-US"/>
        </w:rPr>
        <w:t>dice la Biblia sobre el sexo fuera del matrimonio?</w:t>
      </w:r>
    </w:p>
    <w:p>
      <w:pPr>
        <w:pStyle w:val="Normal.0"/>
        <w:rPr>
          <w:b w:val="1"/>
          <w:bCs w:val="1"/>
        </w:rPr>
      </w:pPr>
    </w:p>
    <w:p>
      <w:pPr>
        <w:pStyle w:val="Normal.0"/>
      </w:pPr>
      <w:r>
        <w:rPr>
          <w:rtl w:val="0"/>
          <w:lang w:val="en-US"/>
        </w:rPr>
        <w:t>Respuesta: Las relaciones sexuales deben estar restringidas a las parejas casadas. La Biblia proh</w:t>
      </w:r>
      <w:r>
        <w:rPr>
          <w:rtl w:val="0"/>
          <w:lang w:val="en-US"/>
        </w:rPr>
        <w:t>í</w:t>
      </w:r>
      <w:r>
        <w:rPr>
          <w:rtl w:val="0"/>
          <w:lang w:val="en-US"/>
        </w:rPr>
        <w:t>be el sexo fuera del matrimonio.</w:t>
      </w:r>
    </w:p>
    <w:p>
      <w:pPr>
        <w:pStyle w:val="Normal.0"/>
      </w:pPr>
    </w:p>
    <w:p>
      <w:pPr>
        <w:pStyle w:val="Normal.0"/>
      </w:pPr>
      <w:r>
        <w:rPr>
          <w:rtl w:val="0"/>
          <w:lang w:val="en-US"/>
        </w:rPr>
        <w:t>Dios cre</w:t>
      </w:r>
      <w:r>
        <w:rPr>
          <w:rtl w:val="0"/>
          <w:lang w:val="en-US"/>
        </w:rPr>
        <w:t xml:space="preserve">ó </w:t>
      </w:r>
      <w:r>
        <w:rPr>
          <w:rtl w:val="0"/>
          <w:lang w:val="en-US"/>
        </w:rPr>
        <w:t>a los humanos como seres sexuales. El deseo sexual es muy fuerte y puede hacer que nos obsesionemos con el deseo de satisfacci</w:t>
      </w:r>
      <w:r>
        <w:rPr>
          <w:rtl w:val="0"/>
          <w:lang w:val="en-US"/>
        </w:rPr>
        <w:t>ó</w:t>
      </w:r>
      <w:r>
        <w:rPr>
          <w:rtl w:val="0"/>
          <w:lang w:val="en-US"/>
        </w:rPr>
        <w:t>n sexual. Si bien es un regalo maravilloso de Dios, el sexo tambi</w:t>
      </w:r>
      <w:r>
        <w:rPr>
          <w:rtl w:val="0"/>
          <w:lang w:val="en-US"/>
        </w:rPr>
        <w:t>é</w:t>
      </w:r>
      <w:r>
        <w:rPr>
          <w:rtl w:val="0"/>
          <w:lang w:val="en-US"/>
        </w:rPr>
        <w:t>n puede ser una fuerza negativa que puede controlar y destruir la vida de las personas.</w:t>
      </w:r>
    </w:p>
    <w:p>
      <w:pPr>
        <w:pStyle w:val="Normal.0"/>
      </w:pPr>
    </w:p>
    <w:p>
      <w:pPr>
        <w:pStyle w:val="Normal.0"/>
      </w:pPr>
      <w:r>
        <w:rPr>
          <w:rtl w:val="0"/>
          <w:lang w:val="en-US"/>
        </w:rPr>
        <w:t>Cuando Dios cre</w:t>
      </w:r>
      <w:r>
        <w:rPr>
          <w:rtl w:val="0"/>
          <w:lang w:val="en-US"/>
        </w:rPr>
        <w:t xml:space="preserve">ó </w:t>
      </w:r>
      <w:r>
        <w:rPr>
          <w:rtl w:val="0"/>
          <w:lang w:val="en-US"/>
        </w:rPr>
        <w:t>a Ad</w:t>
      </w:r>
      <w:r>
        <w:rPr>
          <w:rtl w:val="0"/>
          <w:lang w:val="en-US"/>
        </w:rPr>
        <w:t>á</w:t>
      </w:r>
      <w:r>
        <w:rPr>
          <w:rtl w:val="0"/>
          <w:lang w:val="en-US"/>
        </w:rPr>
        <w:t>n y Eva, orden</w:t>
      </w:r>
      <w:r>
        <w:rPr>
          <w:rtl w:val="0"/>
          <w:lang w:val="en-US"/>
        </w:rPr>
        <w:t xml:space="preserve">ó </w:t>
      </w:r>
      <w:r>
        <w:rPr>
          <w:rtl w:val="0"/>
          <w:lang w:val="en-US"/>
        </w:rPr>
        <w:t>simult</w:t>
      </w:r>
      <w:r>
        <w:rPr>
          <w:rtl w:val="0"/>
          <w:lang w:val="en-US"/>
        </w:rPr>
        <w:t>á</w:t>
      </w:r>
      <w:r>
        <w:rPr>
          <w:rtl w:val="0"/>
          <w:lang w:val="en-US"/>
        </w:rPr>
        <w:t>neamente la instituci</w:t>
      </w:r>
      <w:r>
        <w:rPr>
          <w:rtl w:val="0"/>
          <w:lang w:val="en-US"/>
        </w:rPr>
        <w:t>ó</w:t>
      </w:r>
      <w:r>
        <w:rPr>
          <w:rtl w:val="0"/>
          <w:lang w:val="en-US"/>
        </w:rPr>
        <w:t>n del matrimonio.</w:t>
      </w:r>
    </w:p>
    <w:p>
      <w:pPr>
        <w:pStyle w:val="Normal.0"/>
      </w:pPr>
    </w:p>
    <w:p>
      <w:pPr>
        <w:pStyle w:val="Default"/>
        <w:suppressAutoHyphens w:val="1"/>
        <w:spacing w:before="0" w:after="320" w:line="240" w:lineRule="auto"/>
        <w:rPr>
          <w:rFonts w:ascii="Helvetica" w:cs="Helvetica" w:hAnsi="Helvetica" w:eastAsia="Helvetica"/>
          <w:shd w:val="clear" w:color="auto" w:fill="ffffff"/>
        </w:rPr>
      </w:pPr>
      <w:r>
        <w:rPr>
          <w:rFonts w:ascii="Helvetica" w:hAnsi="Helvetica"/>
          <w:b w:val="1"/>
          <w:bCs w:val="1"/>
          <w:shd w:val="clear" w:color="auto" w:fill="ffffff"/>
          <w:rtl w:val="0"/>
        </w:rPr>
        <w:t>22</w:t>
      </w:r>
      <w:r>
        <w:rPr>
          <w:rFonts w:ascii="Helvetica" w:hAnsi="Helvetica" w:hint="default"/>
          <w:b w:val="1"/>
          <w:bCs w:val="1"/>
          <w:shd w:val="clear" w:color="auto" w:fill="ffffff"/>
          <w:rtl w:val="0"/>
        </w:rPr>
        <w:t> </w:t>
      </w:r>
      <w:r>
        <w:rPr>
          <w:rFonts w:ascii="Helvetica" w:hAnsi="Helvetica"/>
          <w:shd w:val="clear" w:color="auto" w:fill="ffffff"/>
          <w:rtl w:val="0"/>
          <w:lang w:val="es-ES_tradnl"/>
        </w:rPr>
        <w:t>De la costilla que le hab</w:t>
      </w:r>
      <w:r>
        <w:rPr>
          <w:rFonts w:ascii="Helvetica" w:hAnsi="Helvetica" w:hint="default"/>
          <w:shd w:val="clear" w:color="auto" w:fill="ffffff"/>
          <w:rtl w:val="0"/>
        </w:rPr>
        <w:t>í</w:t>
      </w:r>
      <w:r>
        <w:rPr>
          <w:rFonts w:ascii="Helvetica" w:hAnsi="Helvetica"/>
          <w:shd w:val="clear" w:color="auto" w:fill="ffffff"/>
          <w:rtl w:val="0"/>
          <w:lang w:val="es-ES_tradnl"/>
        </w:rPr>
        <w:t>a quitado al hombre, Dios el</w:t>
      </w:r>
      <w:r>
        <w:rPr>
          <w:rFonts w:ascii="Helvetica" w:hAnsi="Helvetica" w:hint="default"/>
          <w:shd w:val="clear" w:color="auto" w:fill="ffffff"/>
          <w:rtl w:val="0"/>
        </w:rPr>
        <w:t> </w:t>
      </w:r>
      <w:r>
        <w:rPr>
          <w:rFonts w:ascii="Helvetica" w:hAnsi="Helvetica"/>
          <w:shd w:val="clear" w:color="auto" w:fill="ffffff"/>
          <w:rtl w:val="0"/>
        </w:rPr>
        <w:t>Se</w:t>
      </w:r>
      <w:r>
        <w:rPr>
          <w:rFonts w:ascii="Helvetica" w:hAnsi="Helvetica" w:hint="default"/>
          <w:shd w:val="clear" w:color="auto" w:fill="ffffff"/>
          <w:rtl w:val="0"/>
          <w:lang w:val="es-ES_tradnl"/>
        </w:rPr>
        <w:t>ñ</w:t>
      </w:r>
      <w:r>
        <w:rPr>
          <w:rFonts w:ascii="Helvetica" w:hAnsi="Helvetica"/>
          <w:shd w:val="clear" w:color="auto" w:fill="ffffff"/>
          <w:rtl w:val="0"/>
        </w:rPr>
        <w:t>or</w:t>
      </w:r>
      <w:r>
        <w:rPr>
          <w:rFonts w:ascii="Helvetica" w:hAnsi="Helvetica" w:hint="default"/>
          <w:shd w:val="clear" w:color="auto" w:fill="ffffff"/>
          <w:rtl w:val="0"/>
        </w:rPr>
        <w:t> </w:t>
      </w:r>
      <w:r>
        <w:rPr>
          <w:rFonts w:ascii="Helvetica" w:hAnsi="Helvetica"/>
          <w:shd w:val="clear" w:color="auto" w:fill="ffffff"/>
          <w:rtl w:val="0"/>
          <w:lang w:val="es-ES_tradnl"/>
        </w:rPr>
        <w:t>hizo una mujer y se la present</w:t>
      </w:r>
      <w:r>
        <w:rPr>
          <w:rFonts w:ascii="Helvetica" w:hAnsi="Helvetica" w:hint="default"/>
          <w:shd w:val="clear" w:color="auto" w:fill="ffffff"/>
          <w:rtl w:val="0"/>
        </w:rPr>
        <w:t xml:space="preserve">ó </w:t>
      </w:r>
      <w:r>
        <w:rPr>
          <w:rFonts w:ascii="Helvetica" w:hAnsi="Helvetica"/>
          <w:shd w:val="clear" w:color="auto" w:fill="ffffff"/>
          <w:rtl w:val="0"/>
          <w:lang w:val="es-ES_tradnl"/>
        </w:rPr>
        <w:t>al hombre,</w:t>
      </w:r>
      <w:r>
        <w:rPr>
          <w:rFonts w:ascii="Helvetica" w:hAnsi="Helvetica" w:hint="default"/>
          <w:shd w:val="clear" w:color="auto" w:fill="ffffff"/>
          <w:rtl w:val="0"/>
        </w:rPr>
        <w:t> </w:t>
      </w:r>
      <w:r>
        <w:rPr>
          <w:rFonts w:ascii="Helvetica" w:hAnsi="Helvetica"/>
          <w:b w:val="1"/>
          <w:bCs w:val="1"/>
          <w:shd w:val="clear" w:color="auto" w:fill="ffffff"/>
          <w:rtl w:val="0"/>
        </w:rPr>
        <w:t>23</w:t>
      </w:r>
      <w:r>
        <w:rPr>
          <w:rFonts w:ascii="Helvetica" w:hAnsi="Helvetica" w:hint="default"/>
          <w:b w:val="1"/>
          <w:bCs w:val="1"/>
          <w:shd w:val="clear" w:color="auto" w:fill="ffffff"/>
          <w:rtl w:val="0"/>
        </w:rPr>
        <w:t> </w:t>
      </w:r>
      <w:r>
        <w:rPr>
          <w:rFonts w:ascii="Helvetica" w:hAnsi="Helvetica"/>
          <w:shd w:val="clear" w:color="auto" w:fill="ffffff"/>
          <w:rtl w:val="0"/>
          <w:lang w:val="es-ES_tradnl"/>
        </w:rPr>
        <w:t>el cual exclam</w:t>
      </w:r>
      <w:r>
        <w:rPr>
          <w:rFonts w:ascii="Helvetica" w:hAnsi="Helvetica" w:hint="default"/>
          <w:shd w:val="clear" w:color="auto" w:fill="ffffff"/>
          <w:rtl w:val="0"/>
          <w:lang w:val="es-ES_tradnl"/>
        </w:rPr>
        <w:t>ó</w:t>
      </w:r>
      <w:r>
        <w:rPr>
          <w:rFonts w:ascii="Helvetica" w:hAnsi="Helvetica"/>
          <w:shd w:val="clear" w:color="auto" w:fill="ffffff"/>
          <w:rtl w:val="0"/>
        </w:rPr>
        <w:t>:</w:t>
      </w:r>
      <w:r>
        <w:rPr>
          <w:rFonts w:ascii="Helvetica" w:hAnsi="Helvetica"/>
          <w:shd w:val="clear" w:color="auto" w:fill="ffffff"/>
          <w:rtl w:val="0"/>
          <w:lang w:val="en-US"/>
        </w:rPr>
        <w:t xml:space="preserve"> </w:t>
      </w:r>
      <w:r>
        <w:rPr>
          <w:rFonts w:ascii="Helvetica" w:hAnsi="Helvetica" w:hint="default"/>
          <w:shd w:val="clear" w:color="auto" w:fill="ffffff"/>
          <w:rtl w:val="0"/>
          <w:lang w:val="fr-FR"/>
        </w:rPr>
        <w:t>«</w:t>
      </w:r>
      <w:r>
        <w:rPr>
          <w:rFonts w:ascii="Helvetica" w:hAnsi="Helvetica"/>
          <w:shd w:val="clear" w:color="auto" w:fill="ffffff"/>
          <w:rtl w:val="0"/>
          <w:lang w:val="pt-PT"/>
        </w:rPr>
        <w:t>Esta s</w:t>
      </w:r>
      <w:r>
        <w:rPr>
          <w:rFonts w:ascii="Helvetica" w:hAnsi="Helvetica" w:hint="default"/>
          <w:shd w:val="clear" w:color="auto" w:fill="ffffff"/>
          <w:rtl w:val="0"/>
        </w:rPr>
        <w:t xml:space="preserve">í </w:t>
      </w:r>
      <w:r>
        <w:rPr>
          <w:rFonts w:ascii="Helvetica" w:hAnsi="Helvetica"/>
          <w:shd w:val="clear" w:color="auto" w:fill="ffffff"/>
          <w:rtl w:val="0"/>
          <w:lang w:val="es-ES_tradnl"/>
        </w:rPr>
        <w:t>es hueso de mis huesos</w:t>
      </w:r>
      <w:r>
        <w:rPr>
          <w:rFonts w:ascii="Helvetica" w:hAnsi="Helvetica"/>
          <w:shd w:val="clear" w:color="auto" w:fill="ffffff"/>
          <w:rtl w:val="0"/>
          <w:lang w:val="en-US"/>
        </w:rPr>
        <w:t xml:space="preserve"> </w:t>
      </w:r>
      <w:r>
        <w:rPr>
          <w:rFonts w:ascii="Helvetica" w:hAnsi="Helvetica"/>
          <w:shd w:val="clear" w:color="auto" w:fill="ffffff"/>
          <w:rtl w:val="0"/>
          <w:lang w:val="it-IT"/>
        </w:rPr>
        <w:t>y carne de mi carne.</w:t>
      </w:r>
      <w:r>
        <w:rPr>
          <w:rFonts w:ascii="Helvetica" w:hAnsi="Helvetica"/>
          <w:shd w:val="clear" w:color="auto" w:fill="ffffff"/>
          <w:rtl w:val="0"/>
          <w:lang w:val="en-US"/>
        </w:rPr>
        <w:t xml:space="preserve"> </w:t>
      </w:r>
      <w:r>
        <w:rPr>
          <w:rFonts w:ascii="Helvetica" w:hAnsi="Helvetica"/>
          <w:shd w:val="clear" w:color="auto" w:fill="ffffff"/>
          <w:rtl w:val="0"/>
          <w:lang w:val="es-ES_tradnl"/>
        </w:rPr>
        <w:t>Se llamar</w:t>
      </w:r>
      <w:r>
        <w:rPr>
          <w:rFonts w:ascii="Helvetica" w:hAnsi="Helvetica" w:hint="default"/>
          <w:shd w:val="clear" w:color="auto" w:fill="ffffff"/>
          <w:rtl w:val="0"/>
          <w:lang w:val="pt-PT"/>
        </w:rPr>
        <w:t>á “</w:t>
      </w:r>
      <w:r>
        <w:rPr>
          <w:rFonts w:ascii="Helvetica" w:hAnsi="Helvetica"/>
          <w:shd w:val="clear" w:color="auto" w:fill="ffffff"/>
          <w:rtl w:val="0"/>
          <w:lang w:val="es-ES_tradnl"/>
        </w:rPr>
        <w:t>mujer</w:t>
      </w:r>
      <w:r>
        <w:rPr>
          <w:rFonts w:ascii="Helvetica" w:hAnsi="Helvetica" w:hint="default"/>
          <w:shd w:val="clear" w:color="auto" w:fill="ffffff"/>
          <w:rtl w:val="0"/>
        </w:rPr>
        <w:t>”</w:t>
      </w:r>
      <w:r>
        <w:rPr>
          <w:rFonts w:ascii="Helvetica" w:hAnsi="Helvetica"/>
          <w:shd w:val="clear" w:color="auto" w:fill="ffffff"/>
          <w:rtl w:val="0"/>
          <w:lang w:val="pt-PT"/>
        </w:rPr>
        <w:t>[</w:t>
      </w:r>
      <w:r>
        <w:rPr>
          <w:rStyle w:val="Hyperlink.0"/>
          <w:rFonts w:ascii="Helvetica" w:cs="Helvetica" w:hAnsi="Helvetica" w:eastAsia="Helvetica"/>
          <w:shd w:val="clear" w:color="auto" w:fill="ffffff"/>
        </w:rPr>
        <w:fldChar w:fldCharType="begin" w:fldLock="0"/>
      </w:r>
      <w:r>
        <w:rPr>
          <w:rStyle w:val="Hyperlink.0"/>
          <w:rFonts w:ascii="Helvetica" w:cs="Helvetica" w:hAnsi="Helvetica" w:eastAsia="Helvetica"/>
          <w:shd w:val="clear" w:color="auto" w:fill="ffffff"/>
        </w:rPr>
        <w:instrText xml:space="preserve"> HYPERLINK "https://www.biblegateway.com/passage/?search=G%C3%A9nesis%202&amp;version=NIV;NVI#fes-NVI-54f"</w:instrText>
      </w:r>
      <w:r>
        <w:rPr>
          <w:rStyle w:val="Hyperlink.0"/>
          <w:rFonts w:ascii="Helvetica" w:cs="Helvetica" w:hAnsi="Helvetica" w:eastAsia="Helvetica"/>
          <w:shd w:val="clear" w:color="auto" w:fill="ffffff"/>
        </w:rPr>
        <w:fldChar w:fldCharType="separate" w:fldLock="0"/>
      </w:r>
      <w:r>
        <w:rPr>
          <w:rStyle w:val="Hyperlink.0"/>
          <w:rFonts w:ascii="Helvetica" w:hAnsi="Helvetica"/>
          <w:shd w:val="clear" w:color="auto" w:fill="ffffff"/>
          <w:rtl w:val="0"/>
        </w:rPr>
        <w:t>f</w:t>
      </w:r>
      <w:r>
        <w:rPr>
          <w:rFonts w:ascii="Helvetica" w:cs="Helvetica" w:hAnsi="Helvetica" w:eastAsia="Helvetica"/>
          <w:shd w:val="clear" w:color="auto" w:fill="ffffff"/>
        </w:rPr>
        <w:fldChar w:fldCharType="end" w:fldLock="0"/>
      </w:r>
      <w:r>
        <w:rPr>
          <w:rFonts w:ascii="Helvetica" w:hAnsi="Helvetica"/>
          <w:shd w:val="clear" w:color="auto" w:fill="ffffff"/>
          <w:rtl w:val="0"/>
          <w:lang w:val="pt-PT"/>
        </w:rPr>
        <w:t>]</w:t>
      </w:r>
      <w:r>
        <w:rPr>
          <w:rFonts w:ascii="Helvetica" w:hAnsi="Helvetica"/>
          <w:shd w:val="clear" w:color="auto" w:fill="ffffff"/>
          <w:rtl w:val="0"/>
          <w:lang w:val="en-US"/>
        </w:rPr>
        <w:t xml:space="preserve"> </w:t>
      </w:r>
      <w:r>
        <w:rPr>
          <w:rFonts w:ascii="Helvetica" w:hAnsi="Helvetica"/>
          <w:shd w:val="clear" w:color="auto" w:fill="ffffff"/>
          <w:rtl w:val="0"/>
          <w:lang w:val="es-ES_tradnl"/>
        </w:rPr>
        <w:t>porque del hombre fue sacada</w:t>
      </w:r>
      <w:r>
        <w:rPr>
          <w:rFonts w:ascii="Helvetica" w:hAnsi="Helvetica" w:hint="default"/>
          <w:shd w:val="clear" w:color="auto" w:fill="ffffff"/>
          <w:rtl w:val="0"/>
          <w:lang w:val="it-IT"/>
        </w:rPr>
        <w:t>»</w:t>
      </w:r>
      <w:r>
        <w:rPr>
          <w:rFonts w:ascii="Helvetica" w:hAnsi="Helvetica"/>
          <w:shd w:val="clear" w:color="auto" w:fill="ffffff"/>
          <w:rtl w:val="0"/>
        </w:rPr>
        <w:t>.</w:t>
      </w:r>
      <w:r>
        <w:rPr>
          <w:rFonts w:ascii="Helvetica" w:hAnsi="Helvetica"/>
          <w:shd w:val="clear" w:color="auto" w:fill="ffffff"/>
          <w:rtl w:val="0"/>
          <w:lang w:val="en-US"/>
        </w:rPr>
        <w:t xml:space="preserve"> </w:t>
      </w:r>
      <w:r>
        <w:rPr>
          <w:rStyle w:val="None"/>
          <w:rFonts w:ascii="Helvetica" w:hAnsi="Helvetica"/>
          <w:b w:val="1"/>
          <w:bCs w:val="1"/>
          <w:shd w:val="clear" w:color="auto" w:fill="ffffff"/>
          <w:rtl w:val="0"/>
        </w:rPr>
        <w:t>24</w:t>
      </w:r>
      <w:r>
        <w:rPr>
          <w:rStyle w:val="None"/>
          <w:rFonts w:ascii="Helvetica" w:hAnsi="Helvetica" w:hint="default"/>
          <w:b w:val="1"/>
          <w:bCs w:val="1"/>
          <w:shd w:val="clear" w:color="auto" w:fill="ffffff"/>
          <w:rtl w:val="0"/>
        </w:rPr>
        <w:t> </w:t>
      </w:r>
      <w:r>
        <w:rPr>
          <w:rFonts w:ascii="Helvetica" w:hAnsi="Helvetica"/>
          <w:shd w:val="clear" w:color="auto" w:fill="ffffff"/>
          <w:rtl w:val="0"/>
          <w:lang w:val="es-ES_tradnl"/>
        </w:rPr>
        <w:t>Por eso dejar</w:t>
      </w:r>
      <w:r>
        <w:rPr>
          <w:rFonts w:ascii="Helvetica" w:hAnsi="Helvetica" w:hint="default"/>
          <w:shd w:val="clear" w:color="auto" w:fill="ffffff"/>
          <w:rtl w:val="0"/>
        </w:rPr>
        <w:t xml:space="preserve">á </w:t>
      </w:r>
      <w:r>
        <w:rPr>
          <w:rFonts w:ascii="Helvetica" w:hAnsi="Helvetica"/>
          <w:shd w:val="clear" w:color="auto" w:fill="ffffff"/>
          <w:rtl w:val="0"/>
          <w:lang w:val="es-ES_tradnl"/>
        </w:rPr>
        <w:t>el hombre a su padre y a su madre, se unir</w:t>
      </w:r>
      <w:r>
        <w:rPr>
          <w:rFonts w:ascii="Helvetica" w:hAnsi="Helvetica" w:hint="default"/>
          <w:shd w:val="clear" w:color="auto" w:fill="ffffff"/>
          <w:rtl w:val="0"/>
        </w:rPr>
        <w:t xml:space="preserve">á </w:t>
      </w:r>
      <w:r>
        <w:rPr>
          <w:rFonts w:ascii="Helvetica" w:hAnsi="Helvetica"/>
          <w:shd w:val="clear" w:color="auto" w:fill="ffffff"/>
          <w:rtl w:val="0"/>
          <w:lang w:val="es-ES_tradnl"/>
        </w:rPr>
        <w:t>a su mujer, y los dos llegar</w:t>
      </w:r>
      <w:r>
        <w:rPr>
          <w:rFonts w:ascii="Helvetica" w:hAnsi="Helvetica" w:hint="default"/>
          <w:shd w:val="clear" w:color="auto" w:fill="ffffff"/>
          <w:rtl w:val="0"/>
        </w:rPr>
        <w:t>á</w:t>
      </w:r>
      <w:r>
        <w:rPr>
          <w:rFonts w:ascii="Helvetica" w:hAnsi="Helvetica"/>
          <w:shd w:val="clear" w:color="auto" w:fill="ffffff"/>
          <w:rtl w:val="0"/>
          <w:lang w:val="it-IT"/>
        </w:rPr>
        <w:t>n a ser uno solo.[</w:t>
      </w:r>
      <w:r>
        <w:rPr>
          <w:rStyle w:val="Hyperlink.0"/>
          <w:rFonts w:ascii="Helvetica" w:cs="Helvetica" w:hAnsi="Helvetica" w:eastAsia="Helvetica"/>
          <w:shd w:val="clear" w:color="auto" w:fill="ffffff"/>
        </w:rPr>
        <w:fldChar w:fldCharType="begin" w:fldLock="0"/>
      </w:r>
      <w:r>
        <w:rPr>
          <w:rStyle w:val="Hyperlink.0"/>
          <w:rFonts w:ascii="Helvetica" w:cs="Helvetica" w:hAnsi="Helvetica" w:eastAsia="Helvetica"/>
          <w:shd w:val="clear" w:color="auto" w:fill="ffffff"/>
        </w:rPr>
        <w:instrText xml:space="preserve"> HYPERLINK "https://www.biblegateway.com/passage/?search=G%C3%A9nesis%202&amp;version=NIV;NVI#fes-NVI-55g"</w:instrText>
      </w:r>
      <w:r>
        <w:rPr>
          <w:rStyle w:val="Hyperlink.0"/>
          <w:rFonts w:ascii="Helvetica" w:cs="Helvetica" w:hAnsi="Helvetica" w:eastAsia="Helvetica"/>
          <w:shd w:val="clear" w:color="auto" w:fill="ffffff"/>
        </w:rPr>
        <w:fldChar w:fldCharType="separate" w:fldLock="0"/>
      </w:r>
      <w:r>
        <w:rPr>
          <w:rStyle w:val="Hyperlink.0"/>
          <w:rFonts w:ascii="Helvetica" w:hAnsi="Helvetica"/>
          <w:shd w:val="clear" w:color="auto" w:fill="ffffff"/>
          <w:rtl w:val="0"/>
        </w:rPr>
        <w:t>g</w:t>
      </w:r>
      <w:r>
        <w:rPr>
          <w:rFonts w:ascii="Helvetica" w:cs="Helvetica" w:hAnsi="Helvetica" w:eastAsia="Helvetica"/>
          <w:shd w:val="clear" w:color="auto" w:fill="ffffff"/>
        </w:rPr>
        <w:fldChar w:fldCharType="end" w:fldLock="0"/>
      </w:r>
      <w:r>
        <w:rPr>
          <w:rFonts w:ascii="Helvetica" w:hAnsi="Helvetica"/>
          <w:shd w:val="clear" w:color="auto" w:fill="ffffff"/>
          <w:rtl w:val="0"/>
          <w:lang w:val="pt-PT"/>
        </w:rPr>
        <w:t>]</w:t>
      </w:r>
    </w:p>
    <w:p>
      <w:pPr>
        <w:pStyle w:val="Default"/>
        <w:suppressAutoHyphens w:val="1"/>
        <w:spacing w:before="0" w:after="320" w:line="240" w:lineRule="auto"/>
        <w:rPr>
          <w:rFonts w:ascii="Helvetica" w:cs="Helvetica" w:hAnsi="Helvetica" w:eastAsia="Helvetica"/>
          <w:shd w:val="clear" w:color="auto" w:fill="ffffff"/>
        </w:rPr>
      </w:pPr>
      <w:r>
        <w:rPr>
          <w:rStyle w:val="None"/>
          <w:rFonts w:ascii="Helvetica" w:hAnsi="Helvetica"/>
          <w:shd w:val="clear" w:color="auto" w:fill="ffffff"/>
          <w:rtl w:val="0"/>
        </w:rPr>
        <w:t>G</w:t>
      </w:r>
      <w:r>
        <w:rPr>
          <w:rStyle w:val="None"/>
          <w:rFonts w:ascii="Helvetica" w:hAnsi="Helvetica" w:hint="default"/>
          <w:shd w:val="clear" w:color="auto" w:fill="ffffff"/>
          <w:rtl w:val="0"/>
          <w:lang w:val="fr-FR"/>
        </w:rPr>
        <w:t>é</w:t>
      </w:r>
      <w:r>
        <w:rPr>
          <w:rStyle w:val="None"/>
          <w:rFonts w:ascii="Helvetica" w:hAnsi="Helvetica"/>
          <w:shd w:val="clear" w:color="auto" w:fill="ffffff"/>
          <w:rtl w:val="0"/>
        </w:rPr>
        <w:t>nesis</w:t>
      </w:r>
      <w:r>
        <w:rPr>
          <w:rStyle w:val="None"/>
          <w:rFonts w:ascii="Helvetica" w:hAnsi="Helvetica" w:hint="default"/>
          <w:shd w:val="clear" w:color="auto" w:fill="ffffff"/>
          <w:rtl w:val="0"/>
        </w:rPr>
        <w:t xml:space="preserve">  </w:t>
      </w:r>
      <w:r>
        <w:rPr>
          <w:rStyle w:val="None"/>
          <w:rFonts w:ascii="Helvetica" w:hAnsi="Helvetica"/>
          <w:shd w:val="clear" w:color="auto" w:fill="ffffff"/>
          <w:rtl w:val="0"/>
        </w:rPr>
        <w:t>2:22-24</w:t>
      </w:r>
    </w:p>
    <w:p>
      <w:pPr>
        <w:pStyle w:val="Normal.0"/>
      </w:pPr>
    </w:p>
    <w:p>
      <w:pPr>
        <w:pStyle w:val="Normal.0"/>
        <w:rPr>
          <w:rStyle w:val="None"/>
        </w:rPr>
      </w:pPr>
      <w:r>
        <w:rPr>
          <w:rStyle w:val="None"/>
          <w:rtl w:val="0"/>
          <w:lang w:val="en-US"/>
        </w:rPr>
        <w:t>Al dar matrimonio a la humanidad, proporcion</w:t>
      </w:r>
      <w:r>
        <w:rPr>
          <w:rStyle w:val="None"/>
          <w:rtl w:val="0"/>
          <w:lang w:val="en-US"/>
        </w:rPr>
        <w:t xml:space="preserve">ó </w:t>
      </w:r>
      <w:r>
        <w:rPr>
          <w:rStyle w:val="None"/>
          <w:rtl w:val="0"/>
          <w:lang w:val="en-US"/>
        </w:rPr>
        <w:t>una salida leg</w:t>
      </w:r>
      <w:r>
        <w:rPr>
          <w:rStyle w:val="None"/>
          <w:rtl w:val="0"/>
          <w:lang w:val="en-US"/>
        </w:rPr>
        <w:t>í</w:t>
      </w:r>
      <w:r>
        <w:rPr>
          <w:rStyle w:val="None"/>
          <w:rtl w:val="0"/>
          <w:lang w:val="en-US"/>
        </w:rPr>
        <w:t>tima y saludable para la expresi</w:t>
      </w:r>
      <w:r>
        <w:rPr>
          <w:rStyle w:val="None"/>
          <w:rtl w:val="0"/>
          <w:lang w:val="en-US"/>
        </w:rPr>
        <w:t>ó</w:t>
      </w:r>
      <w:r>
        <w:rPr>
          <w:rStyle w:val="None"/>
          <w:rtl w:val="0"/>
          <w:lang w:val="en-US"/>
        </w:rPr>
        <w:t>n sexual.</w:t>
      </w:r>
    </w:p>
    <w:p>
      <w:pPr>
        <w:pStyle w:val="Normal.0"/>
        <w:rPr>
          <w:rStyle w:val="None"/>
        </w:rPr>
      </w:pPr>
    </w:p>
    <w:p>
      <w:pPr>
        <w:pStyle w:val="Normal.0"/>
      </w:pPr>
      <w:r>
        <w:rPr>
          <w:rStyle w:val="None"/>
          <w:rtl w:val="0"/>
          <w:lang w:val="en-US"/>
        </w:rPr>
        <w:t>La ley del Antiguo Testamento tiene algunas regulaciones y castigos muy expl</w:t>
      </w:r>
      <w:r>
        <w:rPr>
          <w:rStyle w:val="None"/>
          <w:rtl w:val="0"/>
          <w:lang w:val="en-US"/>
        </w:rPr>
        <w:t>í</w:t>
      </w:r>
      <w:r>
        <w:rPr>
          <w:rStyle w:val="None"/>
          <w:rtl w:val="0"/>
          <w:lang w:val="en-US"/>
        </w:rPr>
        <w:t>citos contra las relaciones sexuales prematrimoniales (Deuteronomio 22:13-30). La ense</w:t>
      </w:r>
      <w:r>
        <w:rPr>
          <w:rStyle w:val="None"/>
          <w:rtl w:val="0"/>
          <w:lang w:val="en-US"/>
        </w:rPr>
        <w:t>ñ</w:t>
      </w:r>
      <w:r>
        <w:rPr>
          <w:rStyle w:val="None"/>
          <w:rtl w:val="0"/>
          <w:lang w:val="en-US"/>
        </w:rPr>
        <w:t>anza m</w:t>
      </w:r>
      <w:r>
        <w:rPr>
          <w:rStyle w:val="None"/>
          <w:rtl w:val="0"/>
          <w:lang w:val="en-US"/>
        </w:rPr>
        <w:t>á</w:t>
      </w:r>
      <w:r>
        <w:rPr>
          <w:rStyle w:val="None"/>
          <w:rtl w:val="0"/>
          <w:lang w:val="en-US"/>
        </w:rPr>
        <w:t>s clara sobre la sexualidad es la dada por el ap</w:t>
      </w:r>
      <w:r>
        <w:rPr>
          <w:rStyle w:val="None"/>
          <w:rtl w:val="0"/>
          <w:lang w:val="en-US"/>
        </w:rPr>
        <w:t>ó</w:t>
      </w:r>
      <w:r>
        <w:rPr>
          <w:rStyle w:val="None"/>
          <w:rtl w:val="0"/>
          <w:lang w:val="en-US"/>
        </w:rPr>
        <w:t>stol Pablo en el Nuevo Testamento. Uno de los pasajes m</w:t>
      </w:r>
      <w:r>
        <w:rPr>
          <w:rStyle w:val="None"/>
          <w:rtl w:val="0"/>
          <w:lang w:val="en-US"/>
        </w:rPr>
        <w:t>á</w:t>
      </w:r>
      <w:r>
        <w:rPr>
          <w:rStyle w:val="None"/>
          <w:rtl w:val="0"/>
          <w:lang w:val="en-US"/>
        </w:rPr>
        <w:t>s importantes sobre este tema es 1 Tesalonienses 4:3-8.</w:t>
      </w:r>
    </w:p>
    <w:p>
      <w:pPr>
        <w:pStyle w:val="Normal.0"/>
      </w:pPr>
    </w:p>
    <w:p>
      <w:pPr>
        <w:pStyle w:val="Normal.0"/>
      </w:pPr>
      <w:r>
        <w:rPr>
          <w:rStyle w:val="None"/>
          <w:b w:val="1"/>
          <w:bCs w:val="1"/>
          <w:sz w:val="29"/>
          <w:szCs w:val="29"/>
          <w:rtl w:val="0"/>
          <w:lang w:val="en-US"/>
        </w:rPr>
        <w:t>3</w:t>
      </w:r>
      <w:r>
        <w:rPr>
          <w:rStyle w:val="None"/>
          <w:b w:val="1"/>
          <w:bCs w:val="1"/>
          <w:sz w:val="29"/>
          <w:szCs w:val="29"/>
          <w:rtl w:val="0"/>
          <w:lang w:val="en-US"/>
        </w:rPr>
        <w:t> </w:t>
      </w:r>
      <w:r>
        <w:rPr>
          <w:rtl w:val="0"/>
        </w:rPr>
        <w:t>La voluntad de Dios es que sean santificados; que se aparten de la inmoralidad sexual;</w:t>
      </w:r>
      <w:r>
        <w:rPr>
          <w:rtl w:val="0"/>
        </w:rPr>
        <w:t> </w:t>
      </w:r>
      <w:r>
        <w:rPr>
          <w:rStyle w:val="None"/>
          <w:b w:val="1"/>
          <w:bCs w:val="1"/>
          <w:sz w:val="29"/>
          <w:szCs w:val="29"/>
          <w:rtl w:val="0"/>
          <w:lang w:val="en-US"/>
        </w:rPr>
        <w:t>4</w:t>
      </w:r>
      <w:r>
        <w:rPr>
          <w:rStyle w:val="None"/>
          <w:b w:val="1"/>
          <w:bCs w:val="1"/>
          <w:sz w:val="29"/>
          <w:szCs w:val="29"/>
          <w:rtl w:val="0"/>
          <w:lang w:val="en-US"/>
        </w:rPr>
        <w:t> </w:t>
      </w:r>
      <w:r>
        <w:rPr>
          <w:rtl w:val="0"/>
        </w:rPr>
        <w:t>que cada uno aprenda a controlar su propio cuerpo</w:t>
      </w:r>
      <w:r>
        <w:rPr>
          <w:rStyle w:val="None"/>
          <w:sz w:val="20"/>
          <w:szCs w:val="20"/>
          <w:rtl w:val="0"/>
          <w:lang w:val="en-US"/>
        </w:rPr>
        <w:t>[</w:t>
      </w:r>
      <w:r>
        <w:rPr>
          <w:rStyle w:val="Hyperlink.1"/>
        </w:rPr>
        <w:fldChar w:fldCharType="begin" w:fldLock="0"/>
      </w:r>
      <w:r>
        <w:rPr>
          <w:rStyle w:val="Hyperlink.1"/>
        </w:rPr>
        <w:instrText xml:space="preserve"> HYPERLINK "https://www.biblegateway.com/passage/?search=1%20Tesalonicenses%204,G%C3%A9nesis%202&amp;version=NIV;NVI#fes-NVI-29608a"</w:instrText>
      </w:r>
      <w:r>
        <w:rPr>
          <w:rStyle w:val="Hyperlink.1"/>
        </w:rPr>
        <w:fldChar w:fldCharType="separate" w:fldLock="0"/>
      </w:r>
      <w:r>
        <w:rPr>
          <w:rStyle w:val="Hyperlink.1"/>
          <w:rtl w:val="0"/>
        </w:rPr>
        <w:t>a</w:t>
      </w:r>
      <w:r>
        <w:rPr/>
        <w:fldChar w:fldCharType="end" w:fldLock="0"/>
      </w:r>
      <w:r>
        <w:rPr>
          <w:rStyle w:val="None"/>
          <w:sz w:val="20"/>
          <w:szCs w:val="20"/>
          <w:rtl w:val="0"/>
          <w:lang w:val="en-US"/>
        </w:rPr>
        <w:t>]</w:t>
      </w:r>
      <w:r>
        <w:rPr>
          <w:rtl w:val="0"/>
        </w:rPr>
        <w:t> </w:t>
      </w:r>
      <w:r>
        <w:rPr>
          <w:rtl w:val="0"/>
        </w:rPr>
        <w:t>de una manera santa y honrosa,</w:t>
      </w:r>
      <w:r>
        <w:rPr>
          <w:rtl w:val="0"/>
        </w:rPr>
        <w:t> </w:t>
      </w:r>
      <w:r>
        <w:rPr>
          <w:rStyle w:val="None"/>
          <w:b w:val="1"/>
          <w:bCs w:val="1"/>
          <w:sz w:val="29"/>
          <w:szCs w:val="29"/>
          <w:rtl w:val="0"/>
          <w:lang w:val="en-US"/>
        </w:rPr>
        <w:t>5</w:t>
      </w:r>
      <w:r>
        <w:rPr>
          <w:rStyle w:val="None"/>
          <w:b w:val="1"/>
          <w:bCs w:val="1"/>
          <w:sz w:val="29"/>
          <w:szCs w:val="29"/>
          <w:rtl w:val="0"/>
          <w:lang w:val="en-US"/>
        </w:rPr>
        <w:t> </w:t>
      </w:r>
      <w:r>
        <w:rPr>
          <w:rtl w:val="0"/>
        </w:rPr>
        <w:t>sin dejarse llevar por los malos deseos como hacen los paganos, que no conocen a Dios.</w:t>
      </w:r>
      <w:r>
        <w:rPr>
          <w:rtl w:val="0"/>
        </w:rPr>
        <w:t> </w:t>
      </w:r>
      <w:r>
        <w:rPr>
          <w:rStyle w:val="None"/>
          <w:b w:val="1"/>
          <w:bCs w:val="1"/>
          <w:sz w:val="29"/>
          <w:szCs w:val="29"/>
          <w:rtl w:val="0"/>
          <w:lang w:val="en-US"/>
        </w:rPr>
        <w:t>6</w:t>
      </w:r>
      <w:r>
        <w:rPr>
          <w:rStyle w:val="None"/>
          <w:b w:val="1"/>
          <w:bCs w:val="1"/>
          <w:sz w:val="29"/>
          <w:szCs w:val="29"/>
          <w:rtl w:val="0"/>
          <w:lang w:val="en-US"/>
        </w:rPr>
        <w:t> </w:t>
      </w:r>
      <w:r>
        <w:rPr>
          <w:rtl w:val="0"/>
        </w:rPr>
        <w:t xml:space="preserve">Y que nadie perjudique a su hermano ni se aproveche de </w:t>
      </w:r>
      <w:r>
        <w:rPr>
          <w:rtl w:val="0"/>
        </w:rPr>
        <w:t>é</w:t>
      </w:r>
      <w:r>
        <w:rPr>
          <w:rtl w:val="0"/>
        </w:rPr>
        <w:t>l en este asunto. El Se</w:t>
      </w:r>
      <w:r>
        <w:rPr>
          <w:rtl w:val="0"/>
        </w:rPr>
        <w:t>ñ</w:t>
      </w:r>
      <w:r>
        <w:rPr>
          <w:rtl w:val="0"/>
        </w:rPr>
        <w:t>or castiga todo esto, como ya hemos dicho y advertido.</w:t>
      </w:r>
      <w:r>
        <w:rPr>
          <w:rtl w:val="0"/>
        </w:rPr>
        <w:t> </w:t>
      </w:r>
      <w:r>
        <w:rPr>
          <w:rStyle w:val="None"/>
          <w:b w:val="1"/>
          <w:bCs w:val="1"/>
          <w:sz w:val="29"/>
          <w:szCs w:val="29"/>
          <w:rtl w:val="0"/>
          <w:lang w:val="en-US"/>
        </w:rPr>
        <w:t>7</w:t>
      </w:r>
      <w:r>
        <w:rPr>
          <w:rStyle w:val="None"/>
          <w:b w:val="1"/>
          <w:bCs w:val="1"/>
          <w:sz w:val="29"/>
          <w:szCs w:val="29"/>
          <w:rtl w:val="0"/>
          <w:lang w:val="en-US"/>
        </w:rPr>
        <w:t> </w:t>
      </w:r>
      <w:r>
        <w:rPr>
          <w:rtl w:val="0"/>
        </w:rPr>
        <w:t>Dios no nos llam</w:t>
      </w:r>
      <w:r>
        <w:rPr>
          <w:rtl w:val="0"/>
        </w:rPr>
        <w:t xml:space="preserve">ó </w:t>
      </w:r>
      <w:r>
        <w:rPr>
          <w:rtl w:val="0"/>
        </w:rPr>
        <w:t>a la impureza, sino a la santidad;</w:t>
      </w:r>
      <w:r>
        <w:rPr>
          <w:rtl w:val="0"/>
        </w:rPr>
        <w:t> </w:t>
      </w:r>
      <w:r>
        <w:rPr>
          <w:rStyle w:val="None"/>
          <w:b w:val="1"/>
          <w:bCs w:val="1"/>
          <w:sz w:val="29"/>
          <w:szCs w:val="29"/>
          <w:rtl w:val="0"/>
          <w:lang w:val="en-US"/>
        </w:rPr>
        <w:t>8</w:t>
      </w:r>
      <w:r>
        <w:rPr>
          <w:rStyle w:val="None"/>
          <w:b w:val="1"/>
          <w:bCs w:val="1"/>
          <w:sz w:val="29"/>
          <w:szCs w:val="29"/>
          <w:rtl w:val="0"/>
          <w:lang w:val="en-US"/>
        </w:rPr>
        <w:t> </w:t>
      </w:r>
      <w:r>
        <w:rPr>
          <w:rtl w:val="0"/>
        </w:rPr>
        <w:t>por tanto, el que rechaza estas instrucciones no rechaza a un hombre, sino a Dios, quien da a ustedes su Esp</w:t>
      </w:r>
      <w:r>
        <w:rPr>
          <w:rtl w:val="0"/>
        </w:rPr>
        <w:t>í</w:t>
      </w:r>
      <w:r>
        <w:rPr>
          <w:rtl w:val="0"/>
        </w:rPr>
        <w:t>ritu Santo.</w:t>
      </w:r>
    </w:p>
    <w:p>
      <w:pPr>
        <w:pStyle w:val="Normal.0"/>
        <w:rPr>
          <w:rStyle w:val="None"/>
        </w:rPr>
      </w:pPr>
      <w:r>
        <w:rPr>
          <w:rtl w:val="0"/>
        </w:rPr>
        <w:t>La palabra griega traducida como "inmoralidad sexual" es porneia, de la que obtenemos la palabra inglesa "pornograf</w:t>
      </w:r>
      <w:r>
        <w:rPr>
          <w:rtl w:val="0"/>
        </w:rPr>
        <w:t>í</w:t>
      </w:r>
      <w:r>
        <w:rPr>
          <w:rtl w:val="0"/>
        </w:rPr>
        <w:t>a" y se refiere a una amplia gama de comportamientos sexuales fuera de la relaci</w:t>
      </w:r>
      <w:r>
        <w:rPr>
          <w:rtl w:val="0"/>
        </w:rPr>
        <w:t>ó</w:t>
      </w:r>
      <w:r>
        <w:rPr>
          <w:rtl w:val="0"/>
        </w:rPr>
        <w:t>n matrimonial.</w:t>
      </w:r>
    </w:p>
    <w:p>
      <w:pPr>
        <w:pStyle w:val="Normal.0"/>
        <w:rPr>
          <w:rStyle w:val="None"/>
        </w:rPr>
      </w:pPr>
    </w:p>
    <w:p>
      <w:pPr>
        <w:pStyle w:val="Normal.0"/>
        <w:rPr>
          <w:rStyle w:val="None"/>
        </w:rPr>
      </w:pPr>
      <w:r>
        <w:rPr>
          <w:rStyle w:val="None"/>
          <w:rtl w:val="0"/>
          <w:lang w:val="en-US"/>
        </w:rPr>
        <w:t xml:space="preserve">Dios ha dado este mandato para nuestro propio beneficio. </w:t>
      </w:r>
      <w:r>
        <w:rPr>
          <w:rStyle w:val="None"/>
          <w:rtl w:val="0"/>
          <w:lang w:val="en-US"/>
        </w:rPr>
        <w:t>É</w:t>
      </w:r>
      <w:r>
        <w:rPr>
          <w:rStyle w:val="None"/>
          <w:rtl w:val="0"/>
          <w:lang w:val="en-US"/>
        </w:rPr>
        <w:t>l entiende el poder que el sexo puede tener sobre un individuo. Al obedecer la instrucci</w:t>
      </w:r>
      <w:r>
        <w:rPr>
          <w:rStyle w:val="None"/>
          <w:rtl w:val="0"/>
          <w:lang w:val="en-US"/>
        </w:rPr>
        <w:t>ó</w:t>
      </w:r>
      <w:r>
        <w:rPr>
          <w:rStyle w:val="None"/>
          <w:rtl w:val="0"/>
          <w:lang w:val="en-US"/>
        </w:rPr>
        <w:t>n del Se</w:t>
      </w:r>
      <w:r>
        <w:rPr>
          <w:rStyle w:val="None"/>
          <w:rtl w:val="0"/>
          <w:lang w:val="en-US"/>
        </w:rPr>
        <w:t>ñ</w:t>
      </w:r>
      <w:r>
        <w:rPr>
          <w:rStyle w:val="None"/>
          <w:rtl w:val="0"/>
          <w:lang w:val="en-US"/>
        </w:rPr>
        <w:t>or, podemos evitar una serie de consecuencias negativas, como sentimientos de culpa, desconfianza, amargura, miedo a enfermedades de transmisi</w:t>
      </w:r>
      <w:r>
        <w:rPr>
          <w:rStyle w:val="None"/>
          <w:rtl w:val="0"/>
          <w:lang w:val="en-US"/>
        </w:rPr>
        <w:t>ó</w:t>
      </w:r>
      <w:r>
        <w:rPr>
          <w:rStyle w:val="None"/>
          <w:rtl w:val="0"/>
          <w:lang w:val="en-US"/>
        </w:rPr>
        <w:t>n sexual, embarazo, entre muchas otras. La obediencia le da al cristiano la oportunidad de disfrutar del maravilloso regalo de la intimidad y la expresi</w:t>
      </w:r>
      <w:r>
        <w:rPr>
          <w:rStyle w:val="None"/>
          <w:rtl w:val="0"/>
          <w:lang w:val="en-US"/>
        </w:rPr>
        <w:t>ó</w:t>
      </w:r>
      <w:r>
        <w:rPr>
          <w:rStyle w:val="None"/>
          <w:rtl w:val="0"/>
          <w:lang w:val="en-US"/>
        </w:rPr>
        <w:t>n de amor.</w:t>
      </w:r>
    </w:p>
    <w:p>
      <w:pPr>
        <w:pStyle w:val="Normal.0"/>
        <w:rPr>
          <w:rStyle w:val="None"/>
        </w:rPr>
      </w:pPr>
    </w:p>
    <w:p>
      <w:pPr>
        <w:pStyle w:val="Normal.0"/>
        <w:rPr>
          <w:rStyle w:val="None"/>
        </w:rPr>
      </w:pPr>
      <w:r>
        <w:rPr>
          <w:rStyle w:val="None"/>
          <w:rtl w:val="0"/>
          <w:lang w:val="en-US"/>
        </w:rPr>
        <w:t>Por favor, lea los siguientes vers</w:t>
      </w:r>
      <w:r>
        <w:rPr>
          <w:rStyle w:val="None"/>
          <w:rtl w:val="0"/>
          <w:lang w:val="en-US"/>
        </w:rPr>
        <w:t>í</w:t>
      </w:r>
      <w:r>
        <w:rPr>
          <w:rStyle w:val="None"/>
          <w:rtl w:val="0"/>
          <w:lang w:val="en-US"/>
        </w:rPr>
        <w:t>culos: 1 Corintios 6:12-20; 1 Corintios 5:9; 2 Timoteo 2:22</w:t>
      </w:r>
    </w:p>
    <w:p>
      <w:pPr>
        <w:pStyle w:val="Normal.0"/>
        <w:rPr>
          <w:rStyle w:val="None"/>
        </w:rPr>
      </w:pPr>
    </w:p>
    <w:p>
      <w:pPr>
        <w:pStyle w:val="Normal.0"/>
      </w:pPr>
      <w:r>
        <w:rPr>
          <w:rStyle w:val="None"/>
          <w:rtl w:val="0"/>
          <w:lang w:val="en-US"/>
        </w:rPr>
        <w:t xml:space="preserve">© </w:t>
      </w:r>
      <w:r>
        <w:rPr>
          <w:rStyle w:val="None"/>
          <w:rtl w:val="0"/>
          <w:lang w:val="en-US"/>
        </w:rPr>
        <w:t>2002 por Prison Mission Association</w:t>
      </w:r>
    </w:p>
    <w:p>
      <w:pPr>
        <w:pStyle w:val="Normal.0"/>
        <w:spacing w:line="360" w:lineRule="auto"/>
        <w:jc w:val="center"/>
      </w:pPr>
      <w:r>
        <w:rPr>
          <w:rStyle w:val="None"/>
          <w:rFonts w:ascii="Arial Unicode MS" w:cs="Arial Unicode MS" w:hAnsi="Arial Unicode MS" w:eastAsia="Arial Unicode MS"/>
          <w:b w:val="0"/>
          <w:bCs w:val="0"/>
          <w:i w:val="0"/>
          <w:iCs w:val="0"/>
        </w:rPr>
        <w:br w:type="page"/>
      </w:r>
    </w:p>
    <w:p>
      <w:pPr>
        <w:pStyle w:val="Normal.0"/>
        <w:spacing w:line="360" w:lineRule="auto"/>
        <w:jc w:val="center"/>
        <w:rPr>
          <w:rStyle w:val="None"/>
          <w:b w:val="1"/>
          <w:bCs w:val="1"/>
          <w:sz w:val="40"/>
          <w:szCs w:val="40"/>
        </w:rPr>
      </w:pPr>
      <w:r>
        <w:rPr>
          <w:rStyle w:val="None"/>
        </w:rPr>
        <w:drawing xmlns:a="http://schemas.openxmlformats.org/drawingml/2006/main">
          <wp:inline distT="0" distB="0" distL="0" distR="0">
            <wp:extent cx="2286000" cy="581025"/>
            <wp:effectExtent l="0" t="0" r="0" b="0"/>
            <wp:docPr id="1073741826" name="officeArt object" descr="BCF"/>
            <wp:cNvGraphicFramePr/>
            <a:graphic xmlns:a="http://schemas.openxmlformats.org/drawingml/2006/main">
              <a:graphicData uri="http://schemas.openxmlformats.org/drawingml/2006/picture">
                <pic:pic xmlns:pic="http://schemas.openxmlformats.org/drawingml/2006/picture">
                  <pic:nvPicPr>
                    <pic:cNvPr id="1073741826" name="BCF" descr="BCF"/>
                    <pic:cNvPicPr>
                      <a:picLocks noChangeAspect="1"/>
                    </pic:cNvPicPr>
                  </pic:nvPicPr>
                  <pic:blipFill>
                    <a:blip r:embed="rId4">
                      <a:extLst/>
                    </a:blip>
                    <a:stretch>
                      <a:fillRect/>
                    </a:stretch>
                  </pic:blipFill>
                  <pic:spPr>
                    <a:xfrm>
                      <a:off x="0" y="0"/>
                      <a:ext cx="2286000" cy="581025"/>
                    </a:xfrm>
                    <a:prstGeom prst="rect">
                      <a:avLst/>
                    </a:prstGeom>
                    <a:ln w="12700" cap="flat">
                      <a:noFill/>
                      <a:miter lim="400000"/>
                    </a:ln>
                    <a:effectLst/>
                  </pic:spPr>
                </pic:pic>
              </a:graphicData>
            </a:graphic>
          </wp:inline>
        </w:drawing>
      </w:r>
    </w:p>
    <w:p>
      <w:pPr>
        <w:pStyle w:val="Title"/>
        <w:ind w:left="1440" w:firstLine="720"/>
        <w:jc w:val="left"/>
      </w:pPr>
      <w:r>
        <w:rPr>
          <w:rStyle w:val="None"/>
          <w:rtl w:val="0"/>
          <w:lang w:val="en-US"/>
        </w:rPr>
        <w:t>Essential Topic Studies #15</w:t>
      </w:r>
    </w:p>
    <w:p>
      <w:pPr>
        <w:pStyle w:val="Title"/>
      </w:pPr>
    </w:p>
    <w:p>
      <w:pPr>
        <w:pStyle w:val="Normal.0"/>
        <w:jc w:val="center"/>
        <w:rPr>
          <w:rStyle w:val="None"/>
          <w:b w:val="1"/>
          <w:bCs w:val="1"/>
        </w:rPr>
      </w:pPr>
      <w:r>
        <w:rPr>
          <w:rStyle w:val="None"/>
          <w:b w:val="1"/>
          <w:bCs w:val="1"/>
          <w:rtl w:val="0"/>
          <w:lang w:val="en-US"/>
        </w:rPr>
        <w:t>What Does the Bible Say about Sex Outside of Marriage?</w:t>
      </w:r>
    </w:p>
    <w:p>
      <w:pPr>
        <w:pStyle w:val="Normal.0"/>
        <w:rPr>
          <w:rStyle w:val="None"/>
          <w:b w:val="1"/>
          <w:bCs w:val="1"/>
        </w:rPr>
      </w:pPr>
    </w:p>
    <w:p>
      <w:pPr>
        <w:pStyle w:val="Normal.0"/>
      </w:pPr>
      <w:r>
        <w:rPr>
          <w:rStyle w:val="None"/>
          <w:rtl w:val="0"/>
          <w:lang w:val="en-US"/>
        </w:rPr>
        <w:t>Answer:  Sexual relations are to be restricted to married couples.  The Bible forbids sex outside of marriage.</w:t>
      </w:r>
    </w:p>
    <w:p>
      <w:pPr>
        <w:pStyle w:val="Normal.0"/>
      </w:pPr>
    </w:p>
    <w:p>
      <w:pPr>
        <w:pStyle w:val="Normal.0"/>
      </w:pPr>
      <w:r>
        <w:rPr>
          <w:rStyle w:val="None"/>
          <w:rtl w:val="0"/>
          <w:lang w:val="en-US"/>
        </w:rPr>
        <w:t>God created humans as sexual beings.  The sex drive is very strong and can cause us to become obsessed with the desire for sexual satisfaction.  While it is a wonderful gift from God, sex can also be a negative force which can control and destroy peoples</w:t>
      </w:r>
      <w:r>
        <w:rPr>
          <w:rStyle w:val="None"/>
          <w:rtl w:val="0"/>
          <w:lang w:val="en-US"/>
        </w:rPr>
        <w:t xml:space="preserve">’ </w:t>
      </w:r>
      <w:r>
        <w:rPr>
          <w:rStyle w:val="None"/>
          <w:rtl w:val="0"/>
          <w:lang w:val="en-US"/>
        </w:rPr>
        <w:t>lives.</w:t>
      </w:r>
    </w:p>
    <w:p>
      <w:pPr>
        <w:pStyle w:val="Normal.0"/>
      </w:pPr>
    </w:p>
    <w:p>
      <w:pPr>
        <w:pStyle w:val="Normal.0"/>
      </w:pPr>
      <w:r>
        <w:rPr>
          <w:rStyle w:val="None"/>
          <w:rtl w:val="0"/>
          <w:lang w:val="en-US"/>
        </w:rPr>
        <w:t>When God created Adam and Eve He simultaneously ordained the institution of marriage.</w:t>
      </w:r>
    </w:p>
    <w:p>
      <w:pPr>
        <w:pStyle w:val="Normal.0"/>
      </w:pPr>
    </w:p>
    <w:p>
      <w:pPr>
        <w:pStyle w:val="Block Text"/>
      </w:pPr>
      <w:r>
        <w:rPr>
          <w:rStyle w:val="None"/>
          <w:rtl w:val="0"/>
          <w:lang w:val="en-US"/>
        </w:rPr>
        <w:t xml:space="preserve">Then the Lord God made a woman from the rib he had taken out of the man, and he brought her to the man. </w:t>
      </w:r>
      <w:r>
        <w:rPr>
          <w:rStyle w:val="None"/>
        </w:rPr>
        <w:br w:type="textWrapping"/>
      </w:r>
      <w:r>
        <w:rPr>
          <w:rStyle w:val="None"/>
          <w:rtl w:val="0"/>
          <w:lang w:val="en-US"/>
        </w:rPr>
        <w:t xml:space="preserve">The man said, "This is now bone of my bones and flesh of my flesh; she shall be called 'woman,' for she was taken out of man."   For this reason a man will leave his father and mother and be united to his wife, and they will become one flesh.  </w:t>
      </w:r>
    </w:p>
    <w:p>
      <w:pPr>
        <w:pStyle w:val="Normal.0"/>
        <w:ind w:left="720" w:right="720" w:firstLine="0"/>
      </w:pPr>
      <w:r>
        <w:rPr>
          <w:rStyle w:val="None"/>
          <w:rtl w:val="0"/>
          <w:lang w:val="en-US"/>
        </w:rPr>
        <w:t>Genesis 2:22-24</w:t>
      </w:r>
    </w:p>
    <w:p>
      <w:pPr>
        <w:pStyle w:val="Normal.0"/>
      </w:pPr>
    </w:p>
    <w:p>
      <w:pPr>
        <w:pStyle w:val="Normal.0"/>
      </w:pPr>
      <w:r>
        <w:rPr>
          <w:rStyle w:val="None"/>
          <w:rtl w:val="0"/>
          <w:lang w:val="en-US"/>
        </w:rPr>
        <w:t>By giving marriage to mankind he provided a legitimate and healthy outlet for sexual expression.</w:t>
      </w:r>
    </w:p>
    <w:p>
      <w:pPr>
        <w:pStyle w:val="Normal.0"/>
      </w:pPr>
      <w:r>
        <w:rPr>
          <w:rStyle w:val="None"/>
          <w:rtl w:val="0"/>
          <w:lang w:val="en-US"/>
        </w:rPr>
        <w:t>The Old Testament law has some very explicit regulations and punishments against premarital sexual relations (Deuteronomy 22:13-30).  The clearest teaching on sexuality is that given by the Apostle Paul in the New Testament.  One of the most important passages on this topic is 1 Thessalonians 4:3-8.</w:t>
      </w:r>
    </w:p>
    <w:p>
      <w:pPr>
        <w:pStyle w:val="Normal.0"/>
      </w:pPr>
    </w:p>
    <w:p>
      <w:pPr>
        <w:pStyle w:val="Normal.0"/>
        <w:ind w:left="720" w:right="720" w:firstLine="0"/>
      </w:pPr>
      <w:r>
        <w:rPr>
          <w:rStyle w:val="None"/>
          <w:rtl w:val="0"/>
          <w:lang w:val="en-US"/>
        </w:rPr>
        <w:t>It is God's will that you should be sanctified: that you should avoid sexual immorality; that each of you should learn to control his own body in a way that is holy and honorable, not in passionate lust like the heathen, who do not know God; and that in this matter no one should wrong his brother or take advantage of him. The Lord will punish men for all such sins, as we have already told you and warned you. For God did not call us to be impure, but to live a holy life. Therefore, he who rejects this instruction does not reject man but God, who gives you his Holy Spirit.</w:t>
      </w:r>
    </w:p>
    <w:p>
      <w:pPr>
        <w:pStyle w:val="Normal.0"/>
      </w:pPr>
    </w:p>
    <w:p>
      <w:pPr>
        <w:pStyle w:val="Normal.0"/>
      </w:pPr>
      <w:r>
        <w:rPr>
          <w:rStyle w:val="None"/>
          <w:rtl w:val="0"/>
          <w:lang w:val="en-US"/>
        </w:rPr>
        <w:t xml:space="preserve">The Greek word translated </w:t>
      </w:r>
      <w:r>
        <w:rPr>
          <w:rStyle w:val="None"/>
          <w:rtl w:val="0"/>
          <w:lang w:val="en-US"/>
        </w:rPr>
        <w:t>“</w:t>
      </w:r>
      <w:r>
        <w:rPr>
          <w:rStyle w:val="None"/>
          <w:rtl w:val="0"/>
          <w:lang w:val="en-US"/>
        </w:rPr>
        <w:t>sexual immorality</w:t>
      </w:r>
      <w:r>
        <w:rPr>
          <w:rStyle w:val="None"/>
          <w:rtl w:val="0"/>
          <w:lang w:val="en-US"/>
        </w:rPr>
        <w:t xml:space="preserve">” </w:t>
      </w:r>
      <w:r>
        <w:rPr>
          <w:rStyle w:val="None"/>
          <w:rtl w:val="0"/>
          <w:lang w:val="en-US"/>
        </w:rPr>
        <w:t xml:space="preserve">is </w:t>
      </w:r>
      <w:r>
        <w:rPr>
          <w:rStyle w:val="None"/>
          <w:i w:val="1"/>
          <w:iCs w:val="1"/>
          <w:rtl w:val="0"/>
          <w:lang w:val="en-US"/>
        </w:rPr>
        <w:t>porneia</w:t>
      </w:r>
      <w:r>
        <w:rPr>
          <w:rStyle w:val="None"/>
          <w:rtl w:val="0"/>
          <w:lang w:val="en-US"/>
        </w:rPr>
        <w:t xml:space="preserve"> from which we get the English word </w:t>
      </w:r>
      <w:r>
        <w:rPr>
          <w:rStyle w:val="None"/>
          <w:rtl w:val="0"/>
          <w:lang w:val="en-US"/>
        </w:rPr>
        <w:t>“</w:t>
      </w:r>
      <w:r>
        <w:rPr>
          <w:rStyle w:val="None"/>
          <w:rtl w:val="0"/>
          <w:lang w:val="en-US"/>
        </w:rPr>
        <w:t>pornography</w:t>
      </w:r>
      <w:r>
        <w:rPr>
          <w:rStyle w:val="None"/>
          <w:rtl w:val="0"/>
          <w:lang w:val="en-US"/>
        </w:rPr>
        <w:t xml:space="preserve">” </w:t>
      </w:r>
      <w:r>
        <w:rPr>
          <w:rStyle w:val="None"/>
          <w:rtl w:val="0"/>
          <w:lang w:val="en-US"/>
        </w:rPr>
        <w:t>and refers to a broad range of sexual behavior outside of the marriage relationship.</w:t>
      </w:r>
    </w:p>
    <w:p>
      <w:pPr>
        <w:pStyle w:val="Normal.0"/>
      </w:pPr>
    </w:p>
    <w:p>
      <w:pPr>
        <w:pStyle w:val="Normal.0"/>
      </w:pPr>
      <w:r>
        <w:rPr>
          <w:rStyle w:val="None"/>
          <w:rtl w:val="0"/>
          <w:lang w:val="en-US"/>
        </w:rPr>
        <w:t>God has given this command for our own benefit.  He understands the power that sex can have over an individual.  By obeying the Lord</w:t>
      </w:r>
      <w:r>
        <w:rPr>
          <w:rStyle w:val="None"/>
          <w:rtl w:val="0"/>
          <w:lang w:val="en-US"/>
        </w:rPr>
        <w:t>’</w:t>
      </w:r>
      <w:r>
        <w:rPr>
          <w:rStyle w:val="None"/>
          <w:rtl w:val="0"/>
          <w:lang w:val="en-US"/>
        </w:rPr>
        <w:t>s instruction we can avoid a host of negative consequences such as feelings of guilt, mistrust, bitterness, fear of sexually transmitted diseases, pregnancy among many others.  Obedience gives the Christian the opportunity to enjoy the wonderful gift of intimacy and expression of love.</w:t>
      </w:r>
    </w:p>
    <w:p>
      <w:pPr>
        <w:pStyle w:val="Normal.0"/>
      </w:pPr>
    </w:p>
    <w:p>
      <w:pPr>
        <w:pStyle w:val="Normal.0"/>
      </w:pPr>
      <w:r>
        <w:rPr>
          <w:rStyle w:val="None"/>
          <w:rtl w:val="0"/>
          <w:lang w:val="en-US"/>
        </w:rPr>
        <w:t>Please read the following verses:  1 Corinthians 6:12-20; 1 Corinthians 5:9; 2 Timothy 2:22</w:t>
      </w:r>
    </w:p>
    <w:p>
      <w:pPr>
        <w:pStyle w:val="Normal.0"/>
        <w:jc w:val="center"/>
        <w:rPr>
          <w:rStyle w:val="None"/>
          <w:b w:val="1"/>
          <w:bCs w:val="1"/>
        </w:rPr>
      </w:pPr>
    </w:p>
    <w:p>
      <w:pPr>
        <w:pStyle w:val="Normal.0"/>
      </w:pPr>
      <w:r>
        <w:rPr>
          <w:rStyle w:val="None"/>
          <w:rtl w:val="0"/>
          <w:lang w:val="en-US"/>
        </w:rPr>
        <w:t xml:space="preserve">© </w:t>
      </w:r>
      <w:r>
        <w:rPr>
          <w:rStyle w:val="None"/>
          <w:rtl w:val="0"/>
          <w:lang w:val="en-US"/>
        </w:rPr>
        <w:t>2002 by Prison Mission Association</w:t>
      </w:r>
    </w:p>
    <w:sectPr>
      <w:headerReference w:type="default" r:id="rId5"/>
      <w:footerReference w:type="default" r:id="rId6"/>
      <w:pgSz w:w="15840" w:h="12240" w:orient="landscape"/>
      <w:pgMar w:top="1080" w:right="720" w:bottom="1080" w:left="720" w:header="720" w:footer="720"/>
      <w:cols w:num="2" w:equalWidth="0">
        <w:col w:w="6840" w:space="1440"/>
        <w:col w:w="6120"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4a4a4a"/>
      <w:u w:val="single"/>
      <w14:textFill>
        <w14:solidFill>
          <w14:srgbClr w14:val="4A4A4A"/>
        </w14:solidFill>
      </w14:textFill>
    </w:rPr>
  </w:style>
  <w:style w:type="character" w:styleId="Hyperlink.1">
    <w:name w:val="Hyperlink.1"/>
    <w:basedOn w:val="None"/>
    <w:next w:val="Hyperlink.1"/>
    <w:rPr>
      <w:outline w:val="0"/>
      <w:color w:val="4a4a4a"/>
      <w:sz w:val="20"/>
      <w:szCs w:val="20"/>
      <w:u w:val="single"/>
      <w14:textFill>
        <w14:solidFill>
          <w14:srgbClr w14:val="4A4A4A"/>
        </w14:solidFill>
      </w14:textFill>
    </w:rPr>
  </w:style>
  <w:style w:type="paragraph" w:styleId="Block Text">
    <w:name w:val="Block Text"/>
    <w:next w:val="Block Text"/>
    <w:pPr>
      <w:keepNext w:val="0"/>
      <w:keepLines w:val="0"/>
      <w:pageBreakBefore w:val="0"/>
      <w:widowControl w:val="1"/>
      <w:shd w:val="clear" w:color="auto" w:fill="auto"/>
      <w:suppressAutoHyphens w:val="0"/>
      <w:bidi w:val="0"/>
      <w:spacing w:before="0" w:after="0" w:line="240" w:lineRule="auto"/>
      <w:ind w:left="360" w:right="36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